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Принятие управленческих решений</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«Принятие управленческих решений»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«Принятие управленческих решений».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«Принятие управленческих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основы экономики, организации труда и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ПК-2.45 уметь применить основы экономики, организации труда и управления персоналом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ПК-2.68 владеть навыками применения положений экономики, организации труда и управления персоналом</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«Принятие управленческих решений»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организации</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Технология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74.8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  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 управленца. Выбор цели и ее понятие. 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 математические модели и методы в управлении.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Моделирование процесса разработки решения.  Сущность и содержание математического моделирования. Формализованная схема, описывающая моделируемый процесс.</w:t>
            </w:r>
          </w:p>
          <w:p>
            <w:pPr>
              <w:jc w:val="both"/>
              <w:spacing w:after="0" w:line="240" w:lineRule="auto"/>
              <w:rPr>
                <w:sz w:val="24"/>
                <w:szCs w:val="24"/>
              </w:rPr>
            </w:pPr>
            <w:r>
              <w:rPr>
                <w:rFonts w:ascii="Times New Roman" w:hAnsi="Times New Roman" w:cs="Times New Roman"/>
                <w:color w:val="#000000"/>
                <w:sz w:val="24"/>
                <w:szCs w:val="24"/>
              </w:rPr>
              <w:t> Операционные модели решений. Разновидности математических моделей и их использование.</w:t>
            </w:r>
          </w:p>
          <w:p>
            <w:pPr>
              <w:jc w:val="both"/>
              <w:spacing w:after="0" w:line="240" w:lineRule="auto"/>
              <w:rPr>
                <w:sz w:val="24"/>
                <w:szCs w:val="24"/>
              </w:rPr>
            </w:pPr>
            <w:r>
              <w:rPr>
                <w:rFonts w:ascii="Times New Roman" w:hAnsi="Times New Roman" w:cs="Times New Roman"/>
                <w:color w:val="#000000"/>
                <w:sz w:val="24"/>
                <w:szCs w:val="24"/>
              </w:rPr>
              <w:t> Нормативные модели. Три основных подхода к построению моделей процесса разработки решений: теория статистических решений; теория полезности; теория игр.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w:t>
            </w:r>
          </w:p>
          <w:p>
            <w:pPr>
              <w:jc w:val="both"/>
              <w:spacing w:after="0" w:line="240" w:lineRule="auto"/>
              <w:rPr>
                <w:sz w:val="24"/>
                <w:szCs w:val="24"/>
              </w:rPr>
            </w:pPr>
            <w:r>
              <w:rPr>
                <w:rFonts w:ascii="Times New Roman" w:hAnsi="Times New Roman" w:cs="Times New Roman"/>
                <w:color w:val="#000000"/>
                <w:sz w:val="24"/>
                <w:szCs w:val="24"/>
              </w:rPr>
              <w:t> Организация разработки решений. Основные принципы организации разработки решений.</w:t>
            </w:r>
          </w:p>
          <w:p>
            <w:pPr>
              <w:jc w:val="both"/>
              <w:spacing w:after="0" w:line="240" w:lineRule="auto"/>
              <w:rPr>
                <w:sz w:val="24"/>
                <w:szCs w:val="24"/>
              </w:rPr>
            </w:pPr>
            <w:r>
              <w:rPr>
                <w:rFonts w:ascii="Times New Roman" w:hAnsi="Times New Roman" w:cs="Times New Roman"/>
                <w:color w:val="#000000"/>
                <w:sz w:val="24"/>
                <w:szCs w:val="24"/>
              </w:rPr>
              <w:t> 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определённости. Понятие модели.</w:t>
            </w:r>
          </w:p>
          <w:p>
            <w:pPr>
              <w:jc w:val="both"/>
              <w:spacing w:after="0" w:line="240" w:lineRule="auto"/>
              <w:rPr>
                <w:sz w:val="24"/>
                <w:szCs w:val="24"/>
              </w:rPr>
            </w:pPr>
            <w:r>
              <w:rPr>
                <w:rFonts w:ascii="Times New Roman" w:hAnsi="Times New Roman" w:cs="Times New Roman"/>
                <w:color w:val="#000000"/>
                <w:sz w:val="24"/>
                <w:szCs w:val="24"/>
              </w:rPr>
              <w:t> Решение проблем распределения ресурсов с помощью методов линейного программирования.</w:t>
            </w:r>
          </w:p>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Источники рисков в бизнесе. Оценка степени риска. Метод калькуляции рисков. Меры по снижению возможного риска. Методы разработки и принятия решений в условиях риска и неопределенности (критерии теории игр, EMV, дерево решений, имитационное моделирование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w:t>
            </w:r>
          </w:p>
          <w:p>
            <w:pPr>
              <w:jc w:val="both"/>
              <w:spacing w:after="0" w:line="240" w:lineRule="auto"/>
              <w:rPr>
                <w:sz w:val="24"/>
                <w:szCs w:val="24"/>
              </w:rPr>
            </w:pPr>
            <w:r>
              <w:rPr>
                <w:rFonts w:ascii="Times New Roman" w:hAnsi="Times New Roman" w:cs="Times New Roman"/>
                <w:color w:val="#000000"/>
                <w:sz w:val="24"/>
                <w:szCs w:val="24"/>
              </w:rPr>
              <w:t> Три составляющих процесса контроля: содержательная, организационная, технологическая.</w:t>
            </w:r>
          </w:p>
          <w:p>
            <w:pPr>
              <w:jc w:val="both"/>
              <w:spacing w:after="0" w:line="240" w:lineRule="auto"/>
              <w:rPr>
                <w:sz w:val="24"/>
                <w:szCs w:val="24"/>
              </w:rPr>
            </w:pPr>
            <w:r>
              <w:rPr>
                <w:rFonts w:ascii="Times New Roman" w:hAnsi="Times New Roman" w:cs="Times New Roman"/>
                <w:color w:val="#000000"/>
                <w:sz w:val="24"/>
                <w:szCs w:val="24"/>
              </w:rPr>
              <w:t> 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w:t>
            </w:r>
          </w:p>
          <w:p>
            <w:pPr>
              <w:jc w:val="both"/>
              <w:spacing w:after="0" w:line="240" w:lineRule="auto"/>
              <w:rPr>
                <w:sz w:val="24"/>
                <w:szCs w:val="24"/>
              </w:rPr>
            </w:pPr>
            <w:r>
              <w:rPr>
                <w:rFonts w:ascii="Times New Roman" w:hAnsi="Times New Roman" w:cs="Times New Roman"/>
                <w:color w:val="#000000"/>
                <w:sz w:val="24"/>
                <w:szCs w:val="24"/>
              </w:rPr>
              <w:t> Виды контроля и признаки их классификации. 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 психологические аспекты контроля и оценки исполнения решений. Трудности и особенности проведения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1310.0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как инструмент изменений в функционировании и развитии предприятий.</w:t>
            </w:r>
          </w:p>
          <w:p>
            <w:pPr>
              <w:jc w:val="both"/>
              <w:spacing w:after="0" w:line="240" w:lineRule="auto"/>
              <w:rPr>
                <w:sz w:val="24"/>
                <w:szCs w:val="24"/>
              </w:rPr>
            </w:pPr>
            <w:r>
              <w:rPr>
                <w:rFonts w:ascii="Times New Roman" w:hAnsi="Times New Roman" w:cs="Times New Roman"/>
                <w:color w:val="#000000"/>
                <w:sz w:val="24"/>
                <w:szCs w:val="24"/>
              </w:rPr>
              <w:t> 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осознание; нахождение нового решения и обязательства по его выполнению; эксперименты и выявление.</w:t>
            </w:r>
          </w:p>
          <w:p>
            <w:pPr>
              <w:jc w:val="both"/>
              <w:spacing w:after="0" w:line="240" w:lineRule="auto"/>
              <w:rPr>
                <w:sz w:val="24"/>
                <w:szCs w:val="24"/>
              </w:rPr>
            </w:pPr>
            <w:r>
              <w:rPr>
                <w:rFonts w:ascii="Times New Roman" w:hAnsi="Times New Roman" w:cs="Times New Roman"/>
                <w:color w:val="#000000"/>
                <w:sz w:val="24"/>
                <w:szCs w:val="24"/>
              </w:rPr>
              <w:t> Особенности оценки эффективности решений. Оценка эффективности на качественном уровне. Состав качественных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Специфические особенности управленческого труда и трудность количественной оценки.</w:t>
            </w:r>
          </w:p>
          <w:p>
            <w:pPr>
              <w:jc w:val="both"/>
              <w:spacing w:after="0" w:line="240" w:lineRule="auto"/>
              <w:rPr>
                <w:sz w:val="24"/>
                <w:szCs w:val="24"/>
              </w:rPr>
            </w:pPr>
            <w:r>
              <w:rPr>
                <w:rFonts w:ascii="Times New Roman" w:hAnsi="Times New Roman" w:cs="Times New Roman"/>
                <w:color w:val="#000000"/>
                <w:sz w:val="24"/>
                <w:szCs w:val="24"/>
              </w:rPr>
              <w:t> Методологические подходы к оценке эффективности решений. Обобщающие показатели оценки экономической и социальной эффективности управления.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«Принятие управленческих решений»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978-5-534-06006-5.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https://urait.ru/bcode/450251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Лябах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Саткалиева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Таспенова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Аксенова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Ботвин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Валиотти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Войтенко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Гадасина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Губар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Джаксумбаева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Забоев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Кумачёва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Мазяркина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Русаков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https://urait.ru/bcode/450459</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Костылев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Захарченко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978-5-534-10862-0.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https://urait.ru/bcode/456054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Филинов-Чернышев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Мкртычян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Шубнякова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Рубчинский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https://urait.ru/bcode/450325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1.23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14.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2024-2025_ФГОС3++2024_Бак-ОЗФО-УП(ДОП)(24)_plx_Принятие управленческих решений</dc:title>
  <dc:creator>FastReport.NET</dc:creator>
</cp:coreProperties>
</file>